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"/>
        <w:gridCol w:w="395"/>
        <w:gridCol w:w="433"/>
        <w:gridCol w:w="1031"/>
        <w:gridCol w:w="748"/>
        <w:gridCol w:w="283"/>
        <w:gridCol w:w="607"/>
        <w:gridCol w:w="654"/>
        <w:gridCol w:w="465"/>
        <w:gridCol w:w="457"/>
        <w:gridCol w:w="658"/>
        <w:gridCol w:w="585"/>
        <w:gridCol w:w="367"/>
        <w:gridCol w:w="712"/>
        <w:gridCol w:w="555"/>
        <w:gridCol w:w="465"/>
        <w:gridCol w:w="579"/>
        <w:gridCol w:w="395"/>
        <w:gridCol w:w="397"/>
        <w:gridCol w:w="656"/>
      </w:tblGrid>
      <w:tr w:rsidR="0062799C" w:rsidRPr="00A512AC" w:rsidTr="0062799C">
        <w:trPr>
          <w:cantSplit/>
          <w:trHeight w:val="195"/>
        </w:trPr>
        <w:tc>
          <w:tcPr>
            <w:tcW w:w="130" w:type="pct"/>
            <w:vMerge w:val="restart"/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113" w:right="120"/>
              <w:contextualSpacing/>
              <w:rPr>
                <w:sz w:val="16"/>
                <w:szCs w:val="16"/>
              </w:rPr>
            </w:pPr>
            <w:r w:rsidRPr="00A512AC">
              <w:rPr>
                <w:bCs/>
                <w:color w:val="000000"/>
                <w:sz w:val="16"/>
                <w:szCs w:val="16"/>
                <w:lang w:eastAsia="ru-RU"/>
              </w:rPr>
              <w:t>регистрационный номер маршрута</w:t>
            </w:r>
          </w:p>
        </w:tc>
        <w:tc>
          <w:tcPr>
            <w:tcW w:w="184" w:type="pct"/>
            <w:vMerge w:val="restart"/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113" w:right="120"/>
              <w:contextualSpacing/>
              <w:rPr>
                <w:sz w:val="16"/>
                <w:szCs w:val="16"/>
              </w:rPr>
            </w:pPr>
            <w:r w:rsidRPr="00A512AC">
              <w:rPr>
                <w:bCs/>
                <w:color w:val="000000"/>
                <w:sz w:val="16"/>
                <w:szCs w:val="16"/>
                <w:lang w:eastAsia="ru-RU"/>
              </w:rPr>
              <w:t>Порядковый номер маршрута</w:t>
            </w:r>
          </w:p>
        </w:tc>
        <w:tc>
          <w:tcPr>
            <w:tcW w:w="202" w:type="pct"/>
            <w:vMerge w:val="restar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sz w:val="16"/>
                <w:szCs w:val="16"/>
              </w:rPr>
            </w:pPr>
            <w:r w:rsidRPr="00A512AC">
              <w:rPr>
                <w:bCs/>
                <w:color w:val="000000"/>
                <w:sz w:val="16"/>
                <w:szCs w:val="16"/>
                <w:lang w:eastAsia="ru-RU"/>
              </w:rPr>
              <w:t>Наименование маршрута</w:t>
            </w:r>
          </w:p>
        </w:tc>
        <w:tc>
          <w:tcPr>
            <w:tcW w:w="481" w:type="pct"/>
            <w:vMerge w:val="restar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наименования промежуточных остановочных пунктов по маршруту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349" w:type="pct"/>
            <w:vMerge w:val="restar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32" w:type="pct"/>
            <w:vMerge w:val="restart"/>
            <w:textDirection w:val="btLr"/>
          </w:tcPr>
          <w:p w:rsidR="0062799C" w:rsidRPr="00366D7B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pacing w:val="-20"/>
                <w:sz w:val="16"/>
                <w:szCs w:val="16"/>
              </w:rPr>
            </w:pPr>
            <w:r w:rsidRPr="00366D7B">
              <w:rPr>
                <w:spacing w:val="-20"/>
                <w:sz w:val="16"/>
                <w:szCs w:val="16"/>
              </w:rPr>
              <w:t>протяженность маршрута регулярных перевозок</w:t>
            </w:r>
          </w:p>
        </w:tc>
        <w:tc>
          <w:tcPr>
            <w:tcW w:w="283" w:type="pct"/>
            <w:vMerge w:val="restart"/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tabs>
                <w:tab w:val="left" w:pos="918"/>
              </w:tabs>
              <w:spacing w:line="240" w:lineRule="auto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305" w:type="pct"/>
            <w:vMerge w:val="restart"/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113" w:right="-108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вид регул</w:t>
            </w:r>
            <w:r>
              <w:rPr>
                <w:sz w:val="16"/>
                <w:szCs w:val="16"/>
              </w:rPr>
              <w:t>яр</w:t>
            </w:r>
            <w:r w:rsidRPr="00A512AC">
              <w:rPr>
                <w:sz w:val="16"/>
                <w:szCs w:val="16"/>
              </w:rPr>
              <w:t>ных перевозо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1010" w:type="pct"/>
            <w:gridSpan w:val="4"/>
            <w:vMerge w:val="restar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 xml:space="preserve">Данные о транспортных средствах, </w:t>
            </w:r>
            <w:r w:rsidRPr="00A512AC">
              <w:rPr>
                <w:bCs/>
                <w:color w:val="000000"/>
                <w:sz w:val="16"/>
                <w:szCs w:val="16"/>
                <w:lang w:eastAsia="ru-RU"/>
              </w:rPr>
              <w:t>которые используются для перевозок по маршруту регулярных перевозок</w:t>
            </w:r>
          </w:p>
        </w:tc>
        <w:tc>
          <w:tcPr>
            <w:tcW w:w="171" w:type="pct"/>
            <w:vMerge w:val="restart"/>
            <w:tcBorders>
              <w:right w:val="single" w:sz="4" w:space="0" w:color="auto"/>
            </w:tcBorders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-108" w:right="-108"/>
              <w:contextualSpacing/>
              <w:rPr>
                <w:sz w:val="16"/>
                <w:szCs w:val="16"/>
              </w:rPr>
            </w:pPr>
            <w:r w:rsidRPr="00A512AC">
              <w:rPr>
                <w:bCs/>
                <w:color w:val="000000"/>
                <w:sz w:val="16"/>
                <w:szCs w:val="16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59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sz w:val="16"/>
                <w:szCs w:val="16"/>
              </w:rPr>
            </w:pPr>
            <w:r w:rsidRPr="00A512AC">
              <w:rPr>
                <w:bCs/>
                <w:color w:val="000000"/>
                <w:sz w:val="16"/>
                <w:szCs w:val="16"/>
                <w:lang w:eastAsia="ru-RU"/>
              </w:rPr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  <w:tc>
          <w:tcPr>
            <w:tcW w:w="2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99C" w:rsidRPr="00366D7B" w:rsidRDefault="0062799C" w:rsidP="009F666C">
            <w:pPr>
              <w:autoSpaceDE w:val="0"/>
              <w:autoSpaceDN w:val="0"/>
              <w:adjustRightInd w:val="0"/>
              <w:spacing w:line="240" w:lineRule="auto"/>
              <w:ind w:left="-108" w:right="-28"/>
              <w:contextualSpacing/>
              <w:jc w:val="center"/>
              <w:rPr>
                <w:rFonts w:ascii="Times New Roman" w:eastAsia="SimSun" w:hAnsi="Times New Roman"/>
                <w:bCs/>
                <w:color w:val="000000"/>
                <w:spacing w:val="-20"/>
                <w:sz w:val="18"/>
                <w:szCs w:val="18"/>
              </w:rPr>
            </w:pPr>
            <w:r w:rsidRPr="00366D7B">
              <w:rPr>
                <w:rFonts w:ascii="Times New Roman" w:eastAsia="SimSun" w:hAnsi="Times New Roman"/>
                <w:bCs/>
                <w:color w:val="000000"/>
                <w:spacing w:val="-20"/>
                <w:sz w:val="18"/>
                <w:szCs w:val="18"/>
              </w:rPr>
              <w:t>Дата и основание внесения сведений</w:t>
            </w:r>
          </w:p>
          <w:p w:rsidR="0062799C" w:rsidRPr="00366D7B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pacing w:val="-20"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99C" w:rsidRPr="00366D7B" w:rsidRDefault="0062799C" w:rsidP="009F666C">
            <w:pPr>
              <w:autoSpaceDE w:val="0"/>
              <w:autoSpaceDN w:val="0"/>
              <w:adjustRightInd w:val="0"/>
              <w:spacing w:line="240" w:lineRule="auto"/>
              <w:ind w:right="-29"/>
              <w:contextualSpacing/>
              <w:jc w:val="center"/>
              <w:rPr>
                <w:rFonts w:ascii="Times New Roman" w:eastAsia="SimSun" w:hAnsi="Times New Roman"/>
                <w:bCs/>
                <w:color w:val="000000"/>
                <w:spacing w:val="-20"/>
                <w:sz w:val="18"/>
                <w:szCs w:val="18"/>
              </w:rPr>
            </w:pPr>
            <w:r w:rsidRPr="00366D7B">
              <w:rPr>
                <w:rFonts w:ascii="Times New Roman" w:eastAsia="SimSun" w:hAnsi="Times New Roman"/>
                <w:bCs/>
                <w:color w:val="000000"/>
                <w:spacing w:val="-20"/>
                <w:sz w:val="18"/>
                <w:szCs w:val="18"/>
              </w:rPr>
              <w:t>Дата и основание отмены маршрута</w:t>
            </w:r>
          </w:p>
          <w:p w:rsidR="0062799C" w:rsidRPr="00366D7B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pacing w:val="-20"/>
                <w:sz w:val="18"/>
                <w:szCs w:val="18"/>
              </w:rPr>
            </w:pPr>
          </w:p>
        </w:tc>
        <w:tc>
          <w:tcPr>
            <w:tcW w:w="6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C" w:rsidRPr="00EA644D" w:rsidRDefault="0062799C" w:rsidP="009F666C">
            <w:pPr>
              <w:autoSpaceDE w:val="0"/>
              <w:autoSpaceDN w:val="0"/>
              <w:adjustRightInd w:val="0"/>
              <w:spacing w:line="240" w:lineRule="auto"/>
              <w:ind w:right="-29"/>
              <w:contextualSpacing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18"/>
                <w:szCs w:val="20"/>
              </w:rPr>
              <w:t>Информация о расписании движения транспортного средства на маршруте</w:t>
            </w:r>
          </w:p>
        </w:tc>
      </w:tr>
      <w:tr w:rsidR="0062799C" w:rsidRPr="00A512AC" w:rsidTr="0062799C">
        <w:trPr>
          <w:cantSplit/>
          <w:trHeight w:val="959"/>
        </w:trPr>
        <w:tc>
          <w:tcPr>
            <w:tcW w:w="130" w:type="pct"/>
            <w:vMerge/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113" w:right="120"/>
              <w:contextualSpacing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vMerge/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113" w:right="120"/>
              <w:contextualSpacing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Merge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tabs>
                <w:tab w:val="left" w:pos="918"/>
              </w:tabs>
              <w:spacing w:line="240" w:lineRule="auto"/>
              <w:ind w:left="113" w:right="113"/>
              <w:contextualSpacing/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113" w:right="-108"/>
              <w:contextualSpacing/>
              <w:rPr>
                <w:sz w:val="16"/>
                <w:szCs w:val="16"/>
              </w:rPr>
            </w:pPr>
          </w:p>
        </w:tc>
        <w:tc>
          <w:tcPr>
            <w:tcW w:w="1010" w:type="pct"/>
            <w:gridSpan w:val="4"/>
            <w:vMerge/>
            <w:tcBorders>
              <w:bottom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right w:val="single" w:sz="4" w:space="0" w:color="auto"/>
            </w:tcBorders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-108" w:right="-108"/>
              <w:contextualSpacing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-108"/>
              <w:contextualSpacing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C" w:rsidRPr="00EA644D" w:rsidRDefault="0062799C" w:rsidP="009F666C">
            <w:pPr>
              <w:autoSpaceDE w:val="0"/>
              <w:autoSpaceDN w:val="0"/>
              <w:adjustRightInd w:val="0"/>
              <w:spacing w:line="240" w:lineRule="auto"/>
              <w:ind w:left="-108" w:right="-28"/>
              <w:contextualSpacing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C" w:rsidRPr="00EA644D" w:rsidRDefault="0062799C" w:rsidP="009F666C">
            <w:pPr>
              <w:autoSpaceDE w:val="0"/>
              <w:autoSpaceDN w:val="0"/>
              <w:adjustRightInd w:val="0"/>
              <w:spacing w:line="240" w:lineRule="auto"/>
              <w:ind w:right="-29"/>
              <w:contextualSpacing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C" w:rsidRPr="00EA644D" w:rsidRDefault="0062799C" w:rsidP="009F666C">
            <w:pPr>
              <w:autoSpaceDE w:val="0"/>
              <w:autoSpaceDN w:val="0"/>
              <w:adjustRightInd w:val="0"/>
              <w:spacing w:line="240" w:lineRule="auto"/>
              <w:ind w:right="-29"/>
              <w:contextualSpacing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18"/>
                <w:szCs w:val="20"/>
              </w:rPr>
              <w:t xml:space="preserve">Время движения транспортного средства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C" w:rsidRPr="00EA644D" w:rsidRDefault="0062799C" w:rsidP="009F666C">
            <w:pPr>
              <w:autoSpaceDE w:val="0"/>
              <w:autoSpaceDN w:val="0"/>
              <w:adjustRightInd w:val="0"/>
              <w:spacing w:line="240" w:lineRule="auto"/>
              <w:ind w:right="-29"/>
              <w:contextualSpacing/>
              <w:jc w:val="center"/>
              <w:rPr>
                <w:rFonts w:ascii="Times New Roman" w:eastAsia="SimSun" w:hAnsi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18"/>
                <w:szCs w:val="20"/>
              </w:rPr>
              <w:t>Дни следования по расписанию</w:t>
            </w:r>
          </w:p>
        </w:tc>
      </w:tr>
      <w:tr w:rsidR="0062799C" w:rsidRPr="00A512AC" w:rsidTr="0062799C">
        <w:trPr>
          <w:cantSplit/>
          <w:trHeight w:val="488"/>
        </w:trPr>
        <w:tc>
          <w:tcPr>
            <w:tcW w:w="130" w:type="pct"/>
            <w:vMerge/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113" w:right="120"/>
              <w:contextualSpacing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vMerge/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113" w:right="120"/>
              <w:contextualSpacing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Merge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113" w:right="119"/>
              <w:contextualSpacing/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19"/>
              <w:contextualSpacing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tabs>
                <w:tab w:val="left" w:pos="459"/>
              </w:tabs>
              <w:spacing w:line="240" w:lineRule="auto"/>
              <w:ind w:right="-108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вид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-108"/>
              <w:contextualSpacing/>
              <w:jc w:val="left"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класс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Default="0062799C" w:rsidP="009F666C">
            <w:pPr>
              <w:pStyle w:val="3"/>
              <w:shd w:val="clear" w:color="auto" w:fill="auto"/>
              <w:spacing w:line="240" w:lineRule="auto"/>
              <w:ind w:lef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512AC">
              <w:rPr>
                <w:sz w:val="16"/>
                <w:szCs w:val="16"/>
              </w:rPr>
              <w:t>аксималь</w:t>
            </w:r>
          </w:p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-108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ное количество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</w:tcPr>
          <w:p w:rsidR="0062799C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  <w:lang w:eastAsia="ru-RU"/>
              </w:rPr>
              <w:t>э</w:t>
            </w:r>
            <w:r w:rsidRPr="00366D7B">
              <w:rPr>
                <w:bCs/>
                <w:color w:val="000000"/>
                <w:spacing w:val="-20"/>
                <w:sz w:val="16"/>
                <w:szCs w:val="16"/>
                <w:lang w:eastAsia="ru-RU"/>
              </w:rPr>
              <w:t>кологичес</w:t>
            </w:r>
          </w:p>
          <w:p w:rsidR="0062799C" w:rsidRPr="00366D7B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pacing w:val="-20"/>
                <w:sz w:val="16"/>
                <w:szCs w:val="16"/>
              </w:rPr>
            </w:pPr>
            <w:r w:rsidRPr="00366D7B">
              <w:rPr>
                <w:bCs/>
                <w:color w:val="000000"/>
                <w:spacing w:val="-20"/>
                <w:sz w:val="16"/>
                <w:szCs w:val="16"/>
                <w:lang w:eastAsia="ru-RU"/>
              </w:rPr>
              <w:t>кие характеристики транспортных средств</w:t>
            </w:r>
          </w:p>
        </w:tc>
        <w:tc>
          <w:tcPr>
            <w:tcW w:w="171" w:type="pct"/>
            <w:vMerge/>
            <w:tcBorders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-108" w:right="-108"/>
              <w:contextualSpacing/>
              <w:rPr>
                <w:sz w:val="16"/>
                <w:szCs w:val="16"/>
              </w:rPr>
            </w:pPr>
            <w:r w:rsidRPr="00A512AC">
              <w:rPr>
                <w:bCs/>
                <w:color w:val="000000"/>
                <w:sz w:val="16"/>
                <w:szCs w:val="16"/>
                <w:lang w:eastAsia="ru-RU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sz w:val="16"/>
                <w:szCs w:val="16"/>
              </w:rPr>
            </w:pPr>
            <w:r w:rsidRPr="00A512AC">
              <w:rPr>
                <w:bCs/>
                <w:color w:val="000000"/>
                <w:sz w:val="16"/>
                <w:szCs w:val="16"/>
                <w:lang w:eastAsia="ru-RU"/>
              </w:rPr>
              <w:t>место нахождения перевозчика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туда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обратно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-113" w:right="-108" w:firstLine="113"/>
              <w:contextualSpacing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799C" w:rsidRPr="00A512AC" w:rsidTr="0062799C">
        <w:trPr>
          <w:trHeight w:val="166"/>
        </w:trPr>
        <w:tc>
          <w:tcPr>
            <w:tcW w:w="130" w:type="pc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1</w:t>
            </w:r>
          </w:p>
        </w:tc>
        <w:tc>
          <w:tcPr>
            <w:tcW w:w="184" w:type="pc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2</w:t>
            </w:r>
          </w:p>
        </w:tc>
        <w:tc>
          <w:tcPr>
            <w:tcW w:w="202" w:type="pc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3</w:t>
            </w:r>
          </w:p>
        </w:tc>
        <w:tc>
          <w:tcPr>
            <w:tcW w:w="481" w:type="pc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4</w:t>
            </w:r>
          </w:p>
        </w:tc>
        <w:tc>
          <w:tcPr>
            <w:tcW w:w="349" w:type="pc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5</w:t>
            </w:r>
          </w:p>
        </w:tc>
        <w:tc>
          <w:tcPr>
            <w:tcW w:w="132" w:type="pc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6</w:t>
            </w:r>
          </w:p>
        </w:tc>
        <w:tc>
          <w:tcPr>
            <w:tcW w:w="283" w:type="pc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7</w:t>
            </w:r>
          </w:p>
        </w:tc>
        <w:tc>
          <w:tcPr>
            <w:tcW w:w="305" w:type="pc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8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9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62799C">
            <w:pPr>
              <w:pStyle w:val="3"/>
              <w:spacing w:line="240" w:lineRule="auto"/>
              <w:ind w:left="-75" w:right="33" w:firstLine="75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11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62799C" w:rsidRPr="00A512AC" w:rsidRDefault="0062799C" w:rsidP="009F666C">
            <w:pPr>
              <w:pStyle w:val="3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12</w:t>
            </w:r>
          </w:p>
        </w:tc>
        <w:tc>
          <w:tcPr>
            <w:tcW w:w="171" w:type="pct"/>
            <w:tcBorders>
              <w:right w:val="single" w:sz="4" w:space="0" w:color="auto"/>
            </w:tcBorders>
          </w:tcPr>
          <w:p w:rsidR="0062799C" w:rsidRPr="00145CC8" w:rsidRDefault="0062799C" w:rsidP="0062799C">
            <w:pPr>
              <w:pStyle w:val="3"/>
              <w:shd w:val="clear" w:color="auto" w:fill="auto"/>
              <w:spacing w:line="240" w:lineRule="auto"/>
              <w:ind w:left="-23" w:right="-109"/>
              <w:contextualSpacing/>
              <w:jc w:val="left"/>
              <w:rPr>
                <w:spacing w:val="-20"/>
                <w:sz w:val="16"/>
                <w:szCs w:val="16"/>
              </w:rPr>
            </w:pPr>
            <w:r w:rsidRPr="00145CC8">
              <w:rPr>
                <w:spacing w:val="-20"/>
                <w:sz w:val="16"/>
                <w:szCs w:val="16"/>
              </w:rPr>
              <w:t>13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14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 w:rsidRPr="00A512AC">
              <w:rPr>
                <w:sz w:val="16"/>
                <w:szCs w:val="16"/>
              </w:rPr>
              <w:t>15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62799C" w:rsidRPr="00A512AC" w:rsidTr="0062799C">
        <w:trPr>
          <w:trHeight w:val="429"/>
        </w:trPr>
        <w:tc>
          <w:tcPr>
            <w:tcW w:w="130" w:type="pct"/>
          </w:tcPr>
          <w:p w:rsidR="0062799C" w:rsidRPr="00F476DA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pacing w:val="-20"/>
                <w:sz w:val="16"/>
                <w:szCs w:val="16"/>
              </w:rPr>
            </w:pPr>
            <w:r w:rsidRPr="00F476DA">
              <w:rPr>
                <w:spacing w:val="-20"/>
                <w:sz w:val="16"/>
                <w:szCs w:val="16"/>
              </w:rPr>
              <w:t>104</w:t>
            </w:r>
          </w:p>
        </w:tc>
        <w:tc>
          <w:tcPr>
            <w:tcW w:w="184" w:type="pc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" w:type="pc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-7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Янаул – Вояды</w:t>
            </w:r>
          </w:p>
        </w:tc>
        <w:tc>
          <w:tcPr>
            <w:tcW w:w="481" w:type="pct"/>
          </w:tcPr>
          <w:p w:rsidR="0062799C" w:rsidRPr="00F64DE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Янаул АВ, д. Таш – Елга, д. Тат . Урада, д. Вот. Урада, п-к Варяш, с. Н. Артаул, д. Ошья Тау, д. Булат-Елга, д. Акылбаево, д. Туртык, с. Вояды.</w:t>
            </w:r>
          </w:p>
        </w:tc>
        <w:tc>
          <w:tcPr>
            <w:tcW w:w="349" w:type="pct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Янаул, ул. Победы, ул. Лермонтова, ул. Белинского, а/д «Нефтекамск – Янаул», «Янаул – Вояды»</w:t>
            </w:r>
          </w:p>
        </w:tc>
        <w:tc>
          <w:tcPr>
            <w:tcW w:w="132" w:type="pct"/>
          </w:tcPr>
          <w:p w:rsidR="0062799C" w:rsidRPr="008D0DF8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pacing w:val="-20"/>
                <w:sz w:val="16"/>
                <w:szCs w:val="16"/>
              </w:rPr>
            </w:pPr>
            <w:r w:rsidRPr="008D0DF8">
              <w:rPr>
                <w:spacing w:val="-20"/>
                <w:sz w:val="16"/>
                <w:szCs w:val="16"/>
              </w:rPr>
              <w:t>32,4</w:t>
            </w:r>
          </w:p>
        </w:tc>
        <w:tc>
          <w:tcPr>
            <w:tcW w:w="283" w:type="pct"/>
          </w:tcPr>
          <w:p w:rsidR="0062799C" w:rsidRDefault="0062799C" w:rsidP="009F666C">
            <w:pPr>
              <w:pStyle w:val="3"/>
              <w:shd w:val="clear" w:color="auto" w:fill="auto"/>
              <w:spacing w:line="240" w:lineRule="auto"/>
              <w:ind w:lef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в установлен</w:t>
            </w:r>
          </w:p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-10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ных остановочных пунктах</w:t>
            </w:r>
          </w:p>
        </w:tc>
        <w:tc>
          <w:tcPr>
            <w:tcW w:w="305" w:type="pct"/>
          </w:tcPr>
          <w:p w:rsidR="0062799C" w:rsidRPr="00366D7B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pacing w:val="-20"/>
                <w:sz w:val="16"/>
                <w:szCs w:val="16"/>
              </w:rPr>
            </w:pPr>
            <w:r w:rsidRPr="00366D7B">
              <w:rPr>
                <w:spacing w:val="-20"/>
                <w:sz w:val="16"/>
                <w:szCs w:val="16"/>
              </w:rPr>
              <w:t>По регулируемым тарифам</w:t>
            </w:r>
          </w:p>
        </w:tc>
        <w:tc>
          <w:tcPr>
            <w:tcW w:w="217" w:type="pct"/>
            <w:tcBorders>
              <w:right w:val="single" w:sz="4" w:space="0" w:color="auto"/>
            </w:tcBorders>
          </w:tcPr>
          <w:p w:rsidR="0062799C" w:rsidRPr="00366D7B" w:rsidRDefault="0062799C" w:rsidP="009F666C">
            <w:pPr>
              <w:pStyle w:val="3"/>
              <w:shd w:val="clear" w:color="auto" w:fill="auto"/>
              <w:spacing w:line="240" w:lineRule="auto"/>
              <w:ind w:right="33"/>
              <w:contextualSpacing/>
              <w:rPr>
                <w:spacing w:val="-20"/>
                <w:sz w:val="16"/>
                <w:szCs w:val="16"/>
              </w:rPr>
            </w:pPr>
            <w:r w:rsidRPr="00366D7B">
              <w:rPr>
                <w:spacing w:val="-20"/>
                <w:sz w:val="16"/>
                <w:szCs w:val="16"/>
              </w:rPr>
              <w:t>автобус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Pr="00366D7B" w:rsidRDefault="0062799C" w:rsidP="009F666C">
            <w:pPr>
              <w:pStyle w:val="3"/>
              <w:shd w:val="clear" w:color="auto" w:fill="auto"/>
              <w:spacing w:line="240" w:lineRule="auto"/>
              <w:ind w:left="-107"/>
              <w:contextualSpacing/>
              <w:rPr>
                <w:spacing w:val="-20"/>
                <w:sz w:val="16"/>
                <w:szCs w:val="16"/>
              </w:rPr>
            </w:pPr>
            <w:r w:rsidRPr="00366D7B">
              <w:rPr>
                <w:spacing w:val="-20"/>
                <w:sz w:val="16"/>
                <w:szCs w:val="16"/>
              </w:rPr>
              <w:t>средний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Евро 4</w:t>
            </w:r>
          </w:p>
        </w:tc>
        <w:tc>
          <w:tcPr>
            <w:tcW w:w="171" w:type="pct"/>
            <w:tcBorders>
              <w:right w:val="single" w:sz="4" w:space="0" w:color="auto"/>
            </w:tcBorders>
            <w:textDirection w:val="btLr"/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113" w:right="1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23.11.2011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Pr="008D0DF8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pacing w:val="-20"/>
                <w:sz w:val="16"/>
                <w:szCs w:val="16"/>
              </w:rPr>
            </w:pPr>
            <w:r w:rsidRPr="008D0DF8">
              <w:rPr>
                <w:spacing w:val="-20"/>
                <w:sz w:val="16"/>
                <w:szCs w:val="16"/>
              </w:rPr>
              <w:t>ГУП «Башавтотранс» РБ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Pr="008D0DF8" w:rsidRDefault="0062799C" w:rsidP="009F666C">
            <w:pPr>
              <w:pStyle w:val="3"/>
              <w:shd w:val="clear" w:color="auto" w:fill="auto"/>
              <w:spacing w:line="240" w:lineRule="auto"/>
              <w:ind w:left="-75" w:right="-3"/>
              <w:contextualSpacing/>
              <w:rPr>
                <w:spacing w:val="-20"/>
                <w:sz w:val="16"/>
                <w:szCs w:val="16"/>
              </w:rPr>
            </w:pPr>
            <w:r w:rsidRPr="008D0DF8">
              <w:rPr>
                <w:spacing w:val="-20"/>
                <w:sz w:val="16"/>
                <w:szCs w:val="16"/>
              </w:rPr>
              <w:t xml:space="preserve">Юр. адрес: 450052, РБ, </w:t>
            </w:r>
            <w:r w:rsidR="007D500E">
              <w:rPr>
                <w:spacing w:val="-20"/>
                <w:sz w:val="16"/>
                <w:szCs w:val="16"/>
              </w:rPr>
              <w:t xml:space="preserve"> </w:t>
            </w:r>
            <w:r w:rsidRPr="008D0DF8">
              <w:rPr>
                <w:spacing w:val="-20"/>
                <w:sz w:val="16"/>
                <w:szCs w:val="16"/>
              </w:rPr>
              <w:t>г. Уфа, ул. К.Маркса, 35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right="120"/>
              <w:contextualSpacing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06-50</w:t>
            </w:r>
          </w:p>
          <w:p w:rsidR="007D500E" w:rsidRDefault="007D500E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  <w:p w:rsidR="0062799C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12-20</w:t>
            </w:r>
          </w:p>
          <w:p w:rsidR="007D500E" w:rsidRDefault="007D500E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</w:p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17-35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D500E" w:rsidRDefault="0062799C" w:rsidP="009F666C">
            <w:pPr>
              <w:pStyle w:val="3"/>
              <w:shd w:val="clear" w:color="auto" w:fill="auto"/>
              <w:spacing w:line="240" w:lineRule="auto"/>
              <w:ind w:left="-7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:rsidR="007D500E" w:rsidRDefault="0062799C" w:rsidP="009F666C">
            <w:pPr>
              <w:pStyle w:val="3"/>
              <w:shd w:val="clear" w:color="auto" w:fill="auto"/>
              <w:spacing w:line="240" w:lineRule="auto"/>
              <w:ind w:left="-7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2799C" w:rsidRDefault="0062799C" w:rsidP="009F666C">
            <w:pPr>
              <w:pStyle w:val="3"/>
              <w:shd w:val="clear" w:color="auto" w:fill="auto"/>
              <w:spacing w:line="240" w:lineRule="auto"/>
              <w:ind w:left="-7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7D500E" w:rsidRDefault="007D500E" w:rsidP="009F666C">
            <w:pPr>
              <w:pStyle w:val="3"/>
              <w:shd w:val="clear" w:color="auto" w:fill="auto"/>
              <w:spacing w:line="240" w:lineRule="auto"/>
              <w:ind w:left="-74"/>
              <w:contextualSpacing/>
              <w:rPr>
                <w:sz w:val="16"/>
                <w:szCs w:val="16"/>
              </w:rPr>
            </w:pPr>
          </w:p>
          <w:p w:rsidR="007D500E" w:rsidRDefault="0062799C" w:rsidP="009F666C">
            <w:pPr>
              <w:pStyle w:val="3"/>
              <w:shd w:val="clear" w:color="auto" w:fill="auto"/>
              <w:spacing w:line="240" w:lineRule="auto"/>
              <w:ind w:left="-7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7D500E" w:rsidRDefault="0062799C" w:rsidP="007D500E">
            <w:pPr>
              <w:pStyle w:val="3"/>
              <w:shd w:val="clear" w:color="auto" w:fill="auto"/>
              <w:spacing w:line="240" w:lineRule="auto"/>
              <w:ind w:left="-74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2799C" w:rsidRDefault="0062799C" w:rsidP="007D500E">
            <w:pPr>
              <w:pStyle w:val="3"/>
              <w:shd w:val="clear" w:color="auto" w:fill="auto"/>
              <w:spacing w:line="240" w:lineRule="auto"/>
              <w:ind w:left="-74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7D500E" w:rsidRDefault="007D500E" w:rsidP="009F666C">
            <w:pPr>
              <w:pStyle w:val="3"/>
              <w:shd w:val="clear" w:color="auto" w:fill="auto"/>
              <w:spacing w:line="240" w:lineRule="auto"/>
              <w:ind w:left="-74"/>
              <w:contextualSpacing/>
              <w:rPr>
                <w:sz w:val="16"/>
                <w:szCs w:val="16"/>
              </w:rPr>
            </w:pPr>
          </w:p>
          <w:p w:rsidR="007D500E" w:rsidRDefault="0062799C" w:rsidP="007D500E">
            <w:pPr>
              <w:pStyle w:val="3"/>
              <w:shd w:val="clear" w:color="auto" w:fill="auto"/>
              <w:spacing w:line="240" w:lineRule="auto"/>
              <w:ind w:left="-7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62799C" w:rsidRPr="00A512AC" w:rsidRDefault="0062799C" w:rsidP="007D500E">
            <w:pPr>
              <w:pStyle w:val="3"/>
              <w:shd w:val="clear" w:color="auto" w:fill="auto"/>
              <w:spacing w:line="240" w:lineRule="auto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62799C" w:rsidP="009F666C">
            <w:pPr>
              <w:pStyle w:val="3"/>
              <w:shd w:val="clear" w:color="auto" w:fill="auto"/>
              <w:spacing w:line="240" w:lineRule="auto"/>
              <w:ind w:left="-6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Кроме Вс.</w:t>
            </w:r>
          </w:p>
          <w:p w:rsidR="0062799C" w:rsidRDefault="0062799C" w:rsidP="009F666C">
            <w:pPr>
              <w:pStyle w:val="3"/>
              <w:shd w:val="clear" w:color="auto" w:fill="auto"/>
              <w:spacing w:line="240" w:lineRule="auto"/>
              <w:ind w:left="-6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Ежедн.</w:t>
            </w:r>
          </w:p>
          <w:p w:rsidR="0062799C" w:rsidRPr="00A512AC" w:rsidRDefault="0062799C" w:rsidP="009F666C">
            <w:pPr>
              <w:pStyle w:val="3"/>
              <w:shd w:val="clear" w:color="auto" w:fill="auto"/>
              <w:spacing w:line="240" w:lineRule="auto"/>
              <w:ind w:left="-6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Ежедн.</w:t>
            </w:r>
          </w:p>
        </w:tc>
      </w:tr>
    </w:tbl>
    <w:p w:rsidR="00757607" w:rsidRDefault="00757607"/>
    <w:sectPr w:rsidR="00757607" w:rsidSect="006279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69" w:rsidRDefault="00350C69" w:rsidP="006D5E5D">
      <w:pPr>
        <w:spacing w:after="0" w:line="240" w:lineRule="auto"/>
      </w:pPr>
      <w:r>
        <w:separator/>
      </w:r>
    </w:p>
  </w:endnote>
  <w:endnote w:type="continuationSeparator" w:id="0">
    <w:p w:rsidR="00350C69" w:rsidRDefault="00350C69" w:rsidP="006D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5D" w:rsidRDefault="006D5E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5D" w:rsidRDefault="006D5E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5D" w:rsidRDefault="006D5E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69" w:rsidRDefault="00350C69" w:rsidP="006D5E5D">
      <w:pPr>
        <w:spacing w:after="0" w:line="240" w:lineRule="auto"/>
      </w:pPr>
      <w:r>
        <w:separator/>
      </w:r>
    </w:p>
  </w:footnote>
  <w:footnote w:type="continuationSeparator" w:id="0">
    <w:p w:rsidR="00350C69" w:rsidRDefault="00350C69" w:rsidP="006D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5D" w:rsidRDefault="006D5E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5D" w:rsidRDefault="006D5E5D">
    <w:pPr>
      <w:pStyle w:val="a4"/>
    </w:pPr>
    <w:r>
      <w:t xml:space="preserve">                                                  </w:t>
    </w:r>
    <w:r w:rsidRPr="006D5E5D">
      <w:t>Расписание движения автобуса по маршруту Янаул-Вояды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5D" w:rsidRDefault="006D5E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699"/>
    <w:rsid w:val="00350C69"/>
    <w:rsid w:val="003C2699"/>
    <w:rsid w:val="0062799C"/>
    <w:rsid w:val="006D5E5D"/>
    <w:rsid w:val="00757607"/>
    <w:rsid w:val="007D500E"/>
    <w:rsid w:val="00A2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62799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62799C"/>
    <w:pPr>
      <w:widowControl w:val="0"/>
      <w:shd w:val="clear" w:color="auto" w:fill="FFFFFF"/>
      <w:spacing w:after="0" w:line="566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6D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5E5D"/>
  </w:style>
  <w:style w:type="paragraph" w:styleId="a6">
    <w:name w:val="footer"/>
    <w:basedOn w:val="a"/>
    <w:link w:val="a7"/>
    <w:uiPriority w:val="99"/>
    <w:semiHidden/>
    <w:unhideWhenUsed/>
    <w:rsid w:val="006D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62799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62799C"/>
    <w:pPr>
      <w:widowControl w:val="0"/>
      <w:shd w:val="clear" w:color="auto" w:fill="FFFFFF"/>
      <w:spacing w:after="0" w:line="566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Фирадвес</dc:creator>
  <cp:keywords/>
  <dc:description/>
  <cp:lastModifiedBy>User</cp:lastModifiedBy>
  <cp:revision>5</cp:revision>
  <dcterms:created xsi:type="dcterms:W3CDTF">2019-04-11T12:16:00Z</dcterms:created>
  <dcterms:modified xsi:type="dcterms:W3CDTF">2019-04-11T12:28:00Z</dcterms:modified>
</cp:coreProperties>
</file>